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ahoma" w:hAnsi="Tahoma"/>
          <w:sz w:val="20"/>
          <w:szCs w:val="20"/>
        </w:rPr>
      </w:pPr>
      <w:bookmarkStart w:id="0" w:name="page3R_mcid0"/>
      <w:bookmarkEnd w:id="0"/>
      <w:r>
        <w:rPr>
          <w:rFonts w:ascii="Tahoma" w:hAnsi="Tahoma"/>
          <w:sz w:val="20"/>
          <w:szCs w:val="20"/>
        </w:rPr>
        <w:t xml:space="preserve">Shrnutí lokality 327 Vokovice ke dni </w:t>
      </w:r>
      <w:r>
        <w:rPr>
          <w:rFonts w:eastAsia="Songti SC" w:cs="Arial Unicode MS" w:ascii="Tahoma" w:hAnsi="Tahoma"/>
          <w:color w:val="auto"/>
          <w:kern w:val="2"/>
          <w:sz w:val="20"/>
          <w:szCs w:val="20"/>
          <w:lang w:val="cs-CZ" w:eastAsia="zh-CN" w:bidi="hi-IN"/>
        </w:rPr>
        <w:t>1. 6. 2022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----------------------------------------------------------------------------------------------------------------------</w:t>
        <w:br/>
      </w:r>
      <w:r>
        <w:rPr>
          <w:rFonts w:ascii="Tahoma" w:hAnsi="Tahoma"/>
          <w:b/>
          <w:bCs/>
          <w:sz w:val="20"/>
          <w:szCs w:val="20"/>
        </w:rPr>
        <w:t>1. Výchozí stav</w:t>
      </w:r>
      <w:bookmarkStart w:id="1" w:name="page3R_mcid3"/>
      <w:bookmarkStart w:id="2" w:name="page3R_mcid4"/>
      <w:bookmarkEnd w:id="1"/>
      <w:bookmarkEnd w:id="2"/>
      <w:r>
        <w:rPr>
          <w:rFonts w:ascii="Tahoma" w:hAnsi="Tahoma"/>
          <w:sz w:val="20"/>
          <w:szCs w:val="20"/>
        </w:rPr>
        <w:br/>
        <w:t>Shrnutí připomínek k 31.5.2018</w:t>
      </w:r>
      <w:bookmarkStart w:id="3" w:name="page3R_mcid5"/>
      <w:bookmarkEnd w:id="3"/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single"/>
        </w:rPr>
        <w:br/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429</w:t>
      </w:r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t xml:space="preserve"> komentářů</w:t>
      </w:r>
      <w:bookmarkStart w:id="4" w:name="page3R_mcid6"/>
      <w:bookmarkEnd w:id="4"/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br/>
        <w:t>• Stabilizovaná lokalita zahradního města, která ovšem obsahuje velkou transformační plochu</w:t>
      </w:r>
      <w:bookmarkStart w:id="5" w:name="page3R_mcid7"/>
      <w:bookmarkEnd w:id="5"/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t xml:space="preserve"> v severozápadní oblasti.</w:t>
        <w:br/>
        <w:t>•</w:t>
      </w:r>
      <w:bookmarkStart w:id="6" w:name="page3R_mcid8"/>
      <w:bookmarkEnd w:id="6"/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t xml:space="preserve"> 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Lidé se obávají nedostatečně regulované výstavby v této transformační ploše (číslo 411/327/2001).</w:t>
      </w:r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br/>
        <w:t xml:space="preserve">• 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Problematické je velké zatížení tranzitní dopravou z přilehlých obcí středočeského kraje a potencionální nárůst dopravy v souvislosti s obytnou výstavnou v tranformační ploše. Velká část dopravy projíždí přes ulice Na Krutci a ulici Vokovická, z nichž první není a nemá být určena k takovému zatížení automobilovoou dopravou a obě prochází v podst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a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 xml:space="preserve">tě středem lokality definované jako zahradní město. 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 xml:space="preserve">Situaci umocní plánovaná výstavba stovek bytů v oblasti transformační plochy (číslo 411/327/2001) a také plánovaná estakáda směrem na Petřiny. </w:t>
      </w:r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br/>
        <w:t xml:space="preserve">• Výšková regulace musí korespondovat s </w:t>
      </w:r>
      <w:bookmarkStart w:id="7" w:name="page3R_mcid10"/>
      <w:bookmarkEnd w:id="7"/>
      <w:r>
        <w:rPr>
          <w:rFonts w:ascii="Tahoma" w:hAnsi="Tahoma"/>
          <w:b w:val="false"/>
          <w:i w:val="false"/>
          <w:caps w:val="false"/>
          <w:smallCaps w:val="false"/>
          <w:color w:val="292B2C"/>
          <w:spacing w:val="0"/>
          <w:sz w:val="20"/>
          <w:szCs w:val="20"/>
          <w:u w:val="none"/>
        </w:rPr>
        <w:t>určeným charakterem území – zahradní město - a nepřesahovat 4 NP a zastavitelnost 30%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 xml:space="preserve">• 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Celé okolí Litovického potoka (oblast průtoku Vokovicemi) je uvedeno jako zastavitelné a zmizely všechny zelené plochy, oblast je třeba definovat jako nezastavitelná a zelené plochy se do metroplánu vrátit.  Dále vymezit zelené plochy náměstí v Kruhu a náměstíčku před ZŠ Vokovická.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 xml:space="preserve">• 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Byl vznesen požadavek vymezit veškeré plochy občanské vybavenosti v lokalitě.</w:t>
      </w:r>
    </w:p>
    <w:p>
      <w:pPr>
        <w:pStyle w:val="TextBody"/>
        <w:bidi w:val="0"/>
        <w:spacing w:before="0" w:after="0"/>
        <w:ind w:left="0" w:right="0" w:hanging="0"/>
        <w:jc w:val="lef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TextBody"/>
        <w:numPr>
          <w:ilvl w:val="0"/>
          <w:numId w:val="0"/>
        </w:numPr>
        <w:bidi w:val="0"/>
        <w:spacing w:lineRule="auto" w:line="276" w:before="0" w:after="140"/>
        <w:ind w:left="0" w:right="0" w:hanging="0"/>
        <w:jc w:val="left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2. Aktuální stav 2022</w:t>
      </w:r>
      <w:bookmarkStart w:id="8" w:name="page3R_mcid14"/>
      <w:bookmarkEnd w:id="8"/>
      <w:r>
        <w:rPr>
          <w:rFonts w:ascii="Tahoma" w:hAnsi="Tahoma"/>
          <w:b/>
          <w:bCs/>
          <w:sz w:val="20"/>
          <w:szCs w:val="20"/>
        </w:rPr>
        <w:t xml:space="preserve"> - připomínky</w:t>
      </w:r>
      <w:r>
        <w:rPr>
          <w:rFonts w:ascii="Tahoma" w:hAnsi="Tahoma"/>
          <w:sz w:val="20"/>
          <w:szCs w:val="20"/>
        </w:rPr>
        <w:br/>
        <w:t xml:space="preserve">• Číslo lokality se nezměnilo. Rozsah lokality se </w:t>
      </w:r>
      <w:r>
        <w:rPr>
          <w:rFonts w:eastAsia="Songti SC" w:cs="Arial Unicode MS" w:ascii="Tahoma" w:hAnsi="Tahoma"/>
          <w:color w:val="auto"/>
          <w:kern w:val="2"/>
          <w:sz w:val="20"/>
          <w:szCs w:val="20"/>
          <w:lang w:val="cs-CZ" w:eastAsia="zh-CN" w:bidi="hi-IN"/>
        </w:rPr>
        <w:t xml:space="preserve">změnil – došlo k zvětšení transformační plochy </w:t>
      </w:r>
      <w:r>
        <w:rPr>
          <w:rFonts w:eastAsia="Songti SC" w:cs="Arial Unicode MS" w:ascii="Tahoma" w:hAnsi="Tahoma"/>
          <w:b w:val="false"/>
          <w:i w:val="false"/>
          <w:caps w:val="false"/>
          <w:smallCaps w:val="false"/>
          <w:color w:val="292B2C"/>
          <w:spacing w:val="0"/>
          <w:kern w:val="2"/>
          <w:sz w:val="20"/>
          <w:szCs w:val="20"/>
          <w:u w:val="none"/>
          <w:lang w:val="cs-CZ" w:eastAsia="zh-CN" w:bidi="hi-IN"/>
        </w:rPr>
        <w:t>(číslo 411/327/2001)</w:t>
      </w:r>
      <w:r>
        <w:rPr>
          <w:rFonts w:eastAsia="Songti SC" w:cs="Arial Unicode MS" w:ascii="Tahoma" w:hAnsi="Tahoma"/>
          <w:color w:val="auto"/>
          <w:kern w:val="2"/>
          <w:sz w:val="20"/>
          <w:szCs w:val="20"/>
          <w:lang w:val="cs-CZ" w:eastAsia="zh-CN" w:bidi="hi-IN"/>
        </w:rPr>
        <w:t xml:space="preserve"> v severozápadní části lokality – rozšíření proběhlo severním směrem, do přírodní lokality Divoká Šárka.</w:t>
      </w:r>
    </w:p>
    <w:p>
      <w:pPr>
        <w:pStyle w:val="TextBody"/>
        <w:numPr>
          <w:ilvl w:val="0"/>
          <w:numId w:val="2"/>
        </w:numPr>
        <w:tabs>
          <w:tab w:val="clear" w:pos="709"/>
          <w:tab w:val="left" w:pos="224" w:leader="none"/>
        </w:tabs>
        <w:bidi w:val="0"/>
        <w:spacing w:lineRule="auto" w:line="276" w:before="0" w:after="140"/>
        <w:ind w:left="0" w:right="0" w:hanging="0"/>
        <w:jc w:val="left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Zcela zásadní je změna, kterou přináší aktuální verze MPP ve vztahu k tranformační ploše v severozápadní části lokality číslo 411/327/ 2001. Výrazně vzrostla povolená podlažnost (z 3 a 4 povolených podlaží (uváděná v MPP v roce 2018 v poměru cca 1:1), která </w:t>
      </w: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>podlažností</w:t>
      </w: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 respektovala charakter lokality určené jako zahradní město na 6 podlaží! Tato skutečnost je problematická nejen vzhledem a) k narušení celkového rázu lokality  zahradního města (transformační plocha je sama o sobě velmi rozlehlá a je proto k jejímu hodnocení přistupovat o to pečlivěji), ale také vzhledem k b) enormnímu navýšení dopravy, které s sebou místy až dvojnásobná obytná plocha=dvojnásobný počet obyvatel přinese pro nyní již přetíženou ulici Vokovickou a zatíženíí také ulice Na Krutci, která je v podstatě kromě ulice Vokovická jedinou spojnicí poměrně uzavřených Vokovic s dalšími částmi Prahy. Dále c) Chybná je rovněž absence občanské vybavenosti povinně potřebné pro tak velké transformační území a d) hrozící nadměrné zatížení přilehlé přírodní lokality Divoká Šárka – transformační plocha zasahuje nově i do jejího území a přivede navíc do chráněné oblasti tisíce nových „uživatelů“-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3. Hodnocení</w:t>
      </w:r>
      <w:bookmarkStart w:id="9" w:name="page3R_mcid19"/>
      <w:bookmarkEnd w:id="9"/>
      <w:r>
        <w:rPr>
          <w:rFonts w:ascii="Tahoma" w:hAnsi="Tahoma"/>
          <w:sz w:val="20"/>
          <w:szCs w:val="20"/>
        </w:rPr>
        <w:br/>
        <w:t>• Pozitivní jsou následující body:</w:t>
      </w:r>
      <w:bookmarkStart w:id="10" w:name="page3R_mcid20"/>
      <w:bookmarkEnd w:id="10"/>
      <w:r>
        <w:rPr>
          <w:rFonts w:ascii="Tahoma" w:hAnsi="Tahoma"/>
          <w:sz w:val="20"/>
          <w:szCs w:val="20"/>
        </w:rPr>
        <w:br/>
        <w:t>Vytvoření biokoridoru podél Litovického potoka předtím, než se vlije do Džbánu - z hlediska péče o ochranu přírody a života v ní představuje velké pozitivum aktuální verze MPP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Vymezení již existující občanské vybavenosti.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bookmarkStart w:id="11" w:name="page3R_mcid21"/>
      <w:bookmarkEnd w:id="11"/>
      <w:r>
        <w:rPr>
          <w:rFonts w:ascii="Tahoma" w:hAnsi="Tahoma"/>
          <w:sz w:val="20"/>
          <w:szCs w:val="20"/>
        </w:rPr>
        <w:br/>
        <w:t>• Negativní jsou zejména tyto: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Zvýšení podlažnosti </w:t>
      </w:r>
      <w:r>
        <w:rPr>
          <w:rFonts w:eastAsia="Songti SC" w:cs="Arial Unicode MS" w:ascii="Tahoma" w:hAnsi="Tahoma"/>
          <w:color w:val="auto"/>
          <w:kern w:val="2"/>
          <w:sz w:val="20"/>
          <w:szCs w:val="20"/>
          <w:lang w:val="cs-CZ" w:eastAsia="zh-CN" w:bidi="hi-IN"/>
        </w:rPr>
        <w:t xml:space="preserve">rozsáhlé </w:t>
      </w:r>
      <w:r>
        <w:rPr>
          <w:rFonts w:ascii="Tahoma" w:hAnsi="Tahoma"/>
          <w:sz w:val="20"/>
          <w:szCs w:val="20"/>
        </w:rPr>
        <w:t xml:space="preserve">transformační plochy  </w:t>
      </w: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>411/327/ 2001 a zvětšení této plochy.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Absence požadavků na občanskou vybavenost v transformační ploše 411/327/ 2001 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Absence řešení přetížení oblasti tranzitní dopravou ze středočeského kraje přiváděné ulicí Na Krutci nadlimitně zejména v dopravních špičkách. 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Na autobusové točně hned v křižovatce Vokovická x Evropská (odjezd autobusů na Slaný, Louny atd.) je mylně vynechána zeleň, která tvoří střed točny, poté zeleň před základní školou a zelený parčík v místě konce točny směrem do ulice Vokovická – viz přiložený obrázek - lokality 1,2, 3. 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>Nepromýšlení lokality v kontextu lokalit dalších, s důrazem na celkové nahlížení problémů a rizik (viz doprava).</w:t>
      </w:r>
    </w:p>
    <w:p>
      <w:pPr>
        <w:pStyle w:val="Normal"/>
        <w:bidi w:val="0"/>
        <w:rPr>
          <w:rFonts w:eastAsia="Songti SC" w:cs="Arial Unicode MS"/>
          <w:color w:val="000000"/>
          <w:kern w:val="2"/>
          <w:lang w:val="cs-CZ" w:eastAsia="zh-CN" w:bidi="hi-IN"/>
        </w:rPr>
      </w:pPr>
      <w:r>
        <w:rPr>
          <w:rFonts w:eastAsia="Songti SC" w:cs="Arial Unicode MS"/>
          <w:color w:val="000000"/>
          <w:kern w:val="2"/>
          <w:lang w:val="cs-CZ" w:eastAsia="zh-CN" w:bidi="hi-IN"/>
        </w:rPr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4. Návrhy pro námitku</w:t>
      </w:r>
      <w:bookmarkStart w:id="12" w:name="page3R_mcid29"/>
      <w:bookmarkEnd w:id="12"/>
      <w:r>
        <w:rPr>
          <w:rFonts w:ascii="Tahoma" w:hAnsi="Tahoma"/>
          <w:sz w:val="20"/>
          <w:szCs w:val="20"/>
        </w:rPr>
        <w:br/>
        <w:t xml:space="preserve">• Snížení maximální možné podlažnosti transformační plochy </w:t>
      </w: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>411/327/ 2001 zpět na 3 a 4 podlaží v poměru 1:1 a to z důvodů výše uvedených.</w:t>
      </w:r>
    </w:p>
    <w:p>
      <w:pPr>
        <w:pStyle w:val="Normal"/>
        <w:bidi w:val="0"/>
        <w:rPr>
          <w:rFonts w:eastAsia="Songti SC" w:cs="Arial Unicode MS"/>
          <w:color w:val="000000"/>
          <w:kern w:val="2"/>
          <w:lang w:val="cs-CZ" w:eastAsia="zh-CN" w:bidi="hi-IN"/>
        </w:rPr>
      </w:pPr>
      <w:r>
        <w:rPr>
          <w:rFonts w:eastAsia="Songti SC" w:cs="Arial Unicode MS"/>
          <w:color w:val="000000"/>
          <w:kern w:val="2"/>
          <w:lang w:val="cs-CZ" w:eastAsia="zh-CN" w:bidi="hi-IN"/>
        </w:rPr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• </w:t>
      </w: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>Navrácení transformační plochy 411/327/ 2001 do původních hranic v severní části lokality (nyní vstupuje do přírodní lokality Divoká Šárka)</w:t>
      </w:r>
    </w:p>
    <w:p>
      <w:pPr>
        <w:pStyle w:val="Normal"/>
        <w:bidi w:val="0"/>
        <w:rPr>
          <w:rFonts w:eastAsia="Songti SC" w:cs="Arial Unicode MS"/>
          <w:color w:val="000000"/>
          <w:kern w:val="2"/>
          <w:lang w:val="cs-CZ" w:eastAsia="zh-CN" w:bidi="hi-IN"/>
        </w:rPr>
      </w:pPr>
      <w:r>
        <w:rPr>
          <w:rFonts w:eastAsia="Songti SC" w:cs="Arial Unicode MS"/>
          <w:color w:val="000000"/>
          <w:kern w:val="2"/>
          <w:lang w:val="cs-CZ" w:eastAsia="zh-CN" w:bidi="hi-IN"/>
        </w:rPr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bookmarkStart w:id="13" w:name="page3R_mcid292"/>
      <w:bookmarkEnd w:id="13"/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• </w:t>
      </w:r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>Dopravní obslužnost transformační plochy</w:t>
      </w:r>
      <w:bookmarkStart w:id="14" w:name="page3R_mcid30"/>
      <w:bookmarkEnd w:id="14"/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 - návrh MPP neřeší dopravní obslužnost transformační plochy v lokalitě. Při předpokládaném počtu vozidel v plánované zástavbě</w:t>
      </w:r>
      <w:bookmarkStart w:id="15" w:name="page37R_mcid0"/>
      <w:bookmarkEnd w:id="15"/>
      <w:r>
        <w:rPr>
          <w:rFonts w:eastAsia="Songti SC" w:cs="Arial Unicode MS" w:ascii="Tahoma" w:hAnsi="Tahoma"/>
          <w:color w:val="000000"/>
          <w:kern w:val="2"/>
          <w:sz w:val="20"/>
          <w:szCs w:val="20"/>
          <w:lang w:val="cs-CZ" w:eastAsia="zh-CN" w:bidi="hi-IN"/>
        </w:rPr>
        <w:t xml:space="preserve"> </w:t>
      </w:r>
      <w:r>
        <w:rPr>
          <w:rFonts w:ascii="Tahoma" w:hAnsi="Tahoma"/>
          <w:sz w:val="20"/>
          <w:szCs w:val="20"/>
        </w:rPr>
        <w:t xml:space="preserve">dojde k dalšímu velmi výraznému zhoršení stávající neúnosné dopravní situace v existující zástavbě a na existujících komunikacích. 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bookmarkStart w:id="16" w:name="page37R_mcid1"/>
      <w:bookmarkEnd w:id="16"/>
      <w:r>
        <w:rPr>
          <w:rFonts w:ascii="Tahoma" w:hAnsi="Tahoma"/>
          <w:sz w:val="20"/>
          <w:szCs w:val="20"/>
        </w:rPr>
        <w:br/>
        <w:t xml:space="preserve">• Veřejná vybavenost a infrastruktura transformační plochy není určena, přitom pojme několik stovek bytů., </w:t>
      </w:r>
      <w:r>
        <w:rPr>
          <w:rFonts w:ascii="Tahoma" w:hAnsi="Tahoma"/>
          <w:sz w:val="20"/>
          <w:szCs w:val="20"/>
        </w:rPr>
        <w:t xml:space="preserve">je nutné ji požadovat. </w:t>
      </w:r>
    </w:p>
    <w:p>
      <w:pPr>
        <w:pStyle w:val="Normal"/>
        <w:bidi w:val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bidi w:val="0"/>
        <w:rPr/>
      </w:pPr>
      <w:r>
        <w:rPr>
          <w:rFonts w:ascii="Tahoma" w:hAnsi="Tahoma"/>
          <w:sz w:val="20"/>
          <w:szCs w:val="20"/>
        </w:rPr>
        <w:t xml:space="preserve">• </w:t>
      </w:r>
      <w:r>
        <w:rPr>
          <w:rFonts w:ascii="Tahoma" w:hAnsi="Tahoma"/>
          <w:sz w:val="20"/>
          <w:szCs w:val="20"/>
        </w:rPr>
        <w:t>Je nutné</w:t>
      </w:r>
      <w:r>
        <w:rPr>
          <w:rFonts w:eastAsia="Songti SC" w:cs="Arial Unicode MS" w:ascii="Tahoma" w:hAnsi="Tahoma"/>
          <w:color w:val="auto"/>
          <w:kern w:val="2"/>
          <w:sz w:val="20"/>
          <w:szCs w:val="20"/>
          <w:lang w:val="cs-CZ" w:eastAsia="zh-CN" w:bidi="hi-IN"/>
        </w:rPr>
        <w:t xml:space="preserve"> doplnění zeleně do výkresové části MPP v obratišti autobusů na Slané a Louny hned u křižovatky Vokovická x Evropská  - zde vynechána drobný parčík za točnou (připohledu od Evropské), zeleň uprostřed obratiště i zeleň před zákkladní školou. Uvedení celé plochy jako náměstí je nevhodné!</w:t>
      </w:r>
    </w:p>
    <w:p>
      <w:pPr>
        <w:pStyle w:val="Normal"/>
        <w:numPr>
          <w:ilvl w:val="0"/>
          <w:numId w:val="0"/>
        </w:numPr>
        <w:bidi w:val="0"/>
        <w:ind w:left="720" w:hanging="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65" w:leader="none"/>
          <w:tab w:val="left" w:pos="224" w:leader="none"/>
        </w:tabs>
        <w:suppressAutoHyphens w:val="true"/>
        <w:bidi w:val="0"/>
        <w:spacing w:before="0" w:after="0"/>
        <w:ind w:left="720" w:right="0" w:hanging="0"/>
        <w:jc w:val="left"/>
        <w:rPr>
          <w:rFonts w:ascii="Tahoma" w:hAnsi="Tahoma"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Songti SC" w:cs="Arial Unicode MS"/>
      <w:b/>
      <w:bCs/>
      <w:sz w:val="36"/>
      <w:szCs w:val="36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ongti SC" w:cs="Arial Unicode MS"/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Songti SC" w:cs="Arial Unicode MS"/>
      <w:b/>
      <w:bCs/>
      <w:sz w:val="24"/>
      <w:szCs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LibreOffice/7.0.3.1$MacOSX_X86_64 LibreOffice_project/d7547858d014d4cf69878db179d326fc3483e082</Application>
  <Pages>2</Pages>
  <Words>704</Words>
  <Characters>4238</Characters>
  <CharactersWithSpaces>4939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2022-06-14T16:37:28Z</dcterms:created>
  <dc:creator/>
  <dc:description/>
  <dc:language>cs-CZ</dc:language>
  <cp:lastModifiedBy/>
  <dcterms:modified xsi:type="dcterms:W3CDTF">2022-06-23T22:54:21Z</dcterms:modified>
  <cp:revision>14</cp:revision>
  <dc:subject/>
  <dc:title/>
</cp:coreProperties>
</file>